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7BB71" w14:textId="77777777" w:rsidR="00500232" w:rsidRPr="002671B4" w:rsidRDefault="00500232" w:rsidP="00500232">
      <w:pPr>
        <w:ind w:left="720" w:hanging="360"/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AAEF- Comisión de Tributos Nacionales</w:t>
      </w:r>
    </w:p>
    <w:p w14:paraId="6E07BB72" w14:textId="6753A882" w:rsidR="00500232" w:rsidRPr="002671B4" w:rsidRDefault="0065535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 xml:space="preserve">Reunión del </w:t>
      </w:r>
      <w:r w:rsidR="00CC6163">
        <w:rPr>
          <w:rFonts w:cstheme="minorHAnsi"/>
          <w:b/>
          <w:lang w:val="es-AR"/>
        </w:rPr>
        <w:t>4</w:t>
      </w:r>
      <w:r w:rsidRPr="002671B4">
        <w:rPr>
          <w:rFonts w:cstheme="minorHAnsi"/>
          <w:b/>
          <w:lang w:val="es-AR"/>
        </w:rPr>
        <w:t>.</w:t>
      </w:r>
      <w:r w:rsidR="00CC6163">
        <w:rPr>
          <w:rFonts w:cstheme="minorHAnsi"/>
          <w:b/>
          <w:lang w:val="es-AR"/>
        </w:rPr>
        <w:t>9</w:t>
      </w:r>
      <w:r w:rsidR="00500232" w:rsidRPr="002671B4">
        <w:rPr>
          <w:rFonts w:cstheme="minorHAnsi"/>
          <w:b/>
          <w:lang w:val="es-AR"/>
        </w:rPr>
        <w:t>.202</w:t>
      </w:r>
      <w:r w:rsidRPr="002671B4">
        <w:rPr>
          <w:rFonts w:cstheme="minorHAnsi"/>
          <w:b/>
          <w:lang w:val="es-AR"/>
        </w:rPr>
        <w:t>3</w:t>
      </w:r>
    </w:p>
    <w:p w14:paraId="6E07BB73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</w:p>
    <w:p w14:paraId="6E07BB74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Coordinadores: Rafael Ramognino</w:t>
      </w:r>
      <w:r w:rsidR="00655352" w:rsidRPr="002671B4">
        <w:rPr>
          <w:rFonts w:cstheme="minorHAnsi"/>
          <w:b/>
          <w:lang w:val="es-AR"/>
        </w:rPr>
        <w:t xml:space="preserve"> y Ariadna Artopoulos</w:t>
      </w:r>
    </w:p>
    <w:p w14:paraId="6E07BB75" w14:textId="77777777" w:rsidR="00500232" w:rsidRPr="002671B4" w:rsidRDefault="00500232" w:rsidP="00500232">
      <w:pPr>
        <w:jc w:val="center"/>
        <w:rPr>
          <w:rFonts w:cstheme="minorHAnsi"/>
          <w:b/>
          <w:lang w:val="es-AR"/>
        </w:rPr>
      </w:pPr>
      <w:r w:rsidRPr="002671B4">
        <w:rPr>
          <w:rFonts w:cstheme="minorHAnsi"/>
          <w:b/>
          <w:lang w:val="es-AR"/>
        </w:rPr>
        <w:t>Colaboradores: María de los Angeles Olano, Daiana Polizzotto</w:t>
      </w:r>
      <w:r w:rsidR="00655352" w:rsidRPr="002671B4">
        <w:rPr>
          <w:rFonts w:cstheme="minorHAnsi"/>
          <w:b/>
          <w:lang w:val="es-AR"/>
        </w:rPr>
        <w:t xml:space="preserve"> </w:t>
      </w:r>
      <w:r w:rsidRPr="002671B4">
        <w:rPr>
          <w:rFonts w:cstheme="minorHAnsi"/>
          <w:b/>
          <w:lang w:val="es-AR"/>
        </w:rPr>
        <w:t>y Leonel Zanotto</w:t>
      </w:r>
    </w:p>
    <w:p w14:paraId="6E07BB76" w14:textId="77777777" w:rsidR="00500232" w:rsidRPr="002671B4" w:rsidRDefault="00500232" w:rsidP="001D7710">
      <w:pPr>
        <w:jc w:val="both"/>
        <w:rPr>
          <w:rFonts w:cstheme="minorHAnsi"/>
          <w:lang w:val="es-AR"/>
        </w:rPr>
      </w:pPr>
    </w:p>
    <w:p w14:paraId="6E07BB77" w14:textId="77777777" w:rsidR="00881E94" w:rsidRPr="002671B4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2671B4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JURISPRUDENCIA </w:t>
      </w:r>
    </w:p>
    <w:p w14:paraId="144DDE9A" w14:textId="77777777" w:rsidR="00DC2F01" w:rsidRPr="00142127" w:rsidRDefault="00DC2F01" w:rsidP="00DC2F01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48887AB1" w14:textId="1E697D94" w:rsidR="003F5B4D" w:rsidRPr="00142127" w:rsidRDefault="00DE72E7" w:rsidP="00AC4566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142127">
        <w:rPr>
          <w:rFonts w:cstheme="minorHAnsi"/>
          <w:sz w:val="24"/>
          <w:szCs w:val="24"/>
          <w:lang w:val="es-AR"/>
        </w:rPr>
        <w:t xml:space="preserve">Impuesto a la ganancia mínima presunta. </w:t>
      </w:r>
      <w:r w:rsidR="00CC6163" w:rsidRPr="00142127">
        <w:rPr>
          <w:rFonts w:cstheme="minorHAnsi"/>
          <w:sz w:val="24"/>
          <w:szCs w:val="24"/>
          <w:lang w:val="es-AR"/>
        </w:rPr>
        <w:t xml:space="preserve">(i) </w:t>
      </w:r>
      <w:r w:rsidR="00E304AA" w:rsidRPr="00142127">
        <w:rPr>
          <w:rFonts w:cstheme="minorHAnsi"/>
          <w:sz w:val="24"/>
          <w:szCs w:val="24"/>
          <w:lang w:val="es-AR"/>
        </w:rPr>
        <w:t>“</w:t>
      </w:r>
      <w:r w:rsidR="00E32037" w:rsidRPr="00142127">
        <w:rPr>
          <w:rFonts w:cstheme="minorHAnsi"/>
          <w:sz w:val="24"/>
          <w:szCs w:val="24"/>
          <w:lang w:val="es-AR"/>
        </w:rPr>
        <w:t>C</w:t>
      </w:r>
      <w:r w:rsidR="00DC2F01" w:rsidRPr="00142127">
        <w:rPr>
          <w:rFonts w:cstheme="minorHAnsi"/>
          <w:sz w:val="24"/>
          <w:szCs w:val="24"/>
          <w:lang w:val="es-AR"/>
        </w:rPr>
        <w:t>oppel</w:t>
      </w:r>
      <w:r w:rsidR="00E32037" w:rsidRPr="00142127">
        <w:rPr>
          <w:rFonts w:cstheme="minorHAnsi"/>
          <w:sz w:val="24"/>
          <w:szCs w:val="24"/>
          <w:lang w:val="es-AR"/>
        </w:rPr>
        <w:t xml:space="preserve"> S.A</w:t>
      </w:r>
      <w:r w:rsidR="00DC2F01" w:rsidRPr="00142127">
        <w:rPr>
          <w:rFonts w:cstheme="minorHAnsi"/>
          <w:sz w:val="24"/>
          <w:szCs w:val="24"/>
          <w:lang w:val="es-AR"/>
        </w:rPr>
        <w:t>”</w:t>
      </w:r>
      <w:r w:rsidR="00E304AA" w:rsidRPr="00142127">
        <w:rPr>
          <w:rFonts w:cstheme="minorHAnsi"/>
          <w:sz w:val="24"/>
          <w:szCs w:val="24"/>
          <w:lang w:val="es-AR"/>
        </w:rPr>
        <w:t>,</w:t>
      </w:r>
      <w:r w:rsidR="005A48CB" w:rsidRPr="00142127">
        <w:rPr>
          <w:rFonts w:cstheme="minorHAnsi"/>
          <w:sz w:val="24"/>
          <w:szCs w:val="24"/>
          <w:lang w:val="es-AR"/>
        </w:rPr>
        <w:t xml:space="preserve"> </w:t>
      </w:r>
      <w:r w:rsidR="00E304AA" w:rsidRPr="00142127">
        <w:rPr>
          <w:rFonts w:cstheme="minorHAnsi"/>
          <w:sz w:val="24"/>
          <w:szCs w:val="24"/>
          <w:lang w:val="es-AR"/>
        </w:rPr>
        <w:t xml:space="preserve">Tribunal Fiscal de la Nación, sala </w:t>
      </w:r>
      <w:r w:rsidR="005A48CB" w:rsidRPr="00142127">
        <w:rPr>
          <w:rFonts w:cstheme="minorHAnsi"/>
          <w:sz w:val="24"/>
          <w:szCs w:val="24"/>
          <w:lang w:val="es-AR"/>
        </w:rPr>
        <w:t>C,</w:t>
      </w:r>
      <w:r w:rsidR="00E304AA" w:rsidRPr="00142127">
        <w:rPr>
          <w:rFonts w:cstheme="minorHAnsi"/>
          <w:sz w:val="24"/>
          <w:szCs w:val="24"/>
          <w:lang w:val="es-AR"/>
        </w:rPr>
        <w:t xml:space="preserve"> 28 de abril de 2023</w:t>
      </w:r>
      <w:r w:rsidR="002671B4" w:rsidRPr="00142127">
        <w:rPr>
          <w:rFonts w:cstheme="minorHAnsi"/>
          <w:sz w:val="24"/>
          <w:szCs w:val="24"/>
          <w:lang w:val="es-AR"/>
        </w:rPr>
        <w:t>.</w:t>
      </w:r>
      <w:r w:rsidR="00173536">
        <w:rPr>
          <w:rFonts w:cstheme="minorHAnsi"/>
          <w:sz w:val="24"/>
          <w:szCs w:val="24"/>
          <w:lang w:val="es-AR"/>
        </w:rPr>
        <w:t xml:space="preserve"> </w:t>
      </w:r>
      <w:r w:rsidR="00CC6163" w:rsidRPr="00142127">
        <w:rPr>
          <w:rFonts w:cstheme="minorHAnsi"/>
          <w:b/>
          <w:sz w:val="24"/>
          <w:szCs w:val="24"/>
          <w:lang w:val="es-AR"/>
        </w:rPr>
        <w:t>(Pendiente del mes anterior)</w:t>
      </w:r>
      <w:r w:rsidR="00CC6163" w:rsidRPr="00142127">
        <w:rPr>
          <w:rFonts w:cstheme="minorHAnsi"/>
          <w:sz w:val="24"/>
          <w:szCs w:val="24"/>
          <w:lang w:val="es-AR"/>
        </w:rPr>
        <w:t xml:space="preserve"> y (ii) “</w:t>
      </w:r>
      <w:proofErr w:type="spellStart"/>
      <w:r w:rsidR="00CC6163" w:rsidRPr="00142127">
        <w:rPr>
          <w:rFonts w:cstheme="minorHAnsi"/>
          <w:sz w:val="24"/>
          <w:szCs w:val="24"/>
          <w:lang w:val="es-AR"/>
        </w:rPr>
        <w:t>Duke</w:t>
      </w:r>
      <w:proofErr w:type="spellEnd"/>
      <w:r w:rsidR="00CC6163" w:rsidRPr="00142127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="00CC6163" w:rsidRPr="00142127">
        <w:rPr>
          <w:rFonts w:cstheme="minorHAnsi"/>
          <w:sz w:val="24"/>
          <w:szCs w:val="24"/>
          <w:lang w:val="es-AR"/>
        </w:rPr>
        <w:t>Energy</w:t>
      </w:r>
      <w:proofErr w:type="spellEnd"/>
      <w:r w:rsidR="00CC6163" w:rsidRPr="00142127">
        <w:rPr>
          <w:rFonts w:cstheme="minorHAnsi"/>
          <w:sz w:val="24"/>
          <w:szCs w:val="24"/>
          <w:lang w:val="es-AR"/>
        </w:rPr>
        <w:t xml:space="preserve"> Cerros Colorados SA”, CNACAF, Sala III, 25/8/23.</w:t>
      </w:r>
      <w:r w:rsidR="001D6FA3">
        <w:rPr>
          <w:rFonts w:cstheme="minorHAnsi"/>
          <w:sz w:val="24"/>
          <w:szCs w:val="24"/>
          <w:lang w:val="es-AR"/>
        </w:rPr>
        <w:t xml:space="preserve"> </w:t>
      </w:r>
    </w:p>
    <w:p w14:paraId="556DBE8C" w14:textId="77777777" w:rsidR="00CC6163" w:rsidRPr="00142127" w:rsidRDefault="00CC6163" w:rsidP="00CC6163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360E1DC0" w14:textId="2ABF6D20" w:rsidR="003F5B4D" w:rsidRPr="00142127" w:rsidRDefault="00DE72E7" w:rsidP="0015568B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142127">
        <w:rPr>
          <w:rFonts w:cstheme="minorHAnsi"/>
          <w:sz w:val="24"/>
          <w:szCs w:val="24"/>
          <w:lang w:val="es-AR"/>
        </w:rPr>
        <w:t>Impuesto a las ganancias. Absorción de pérdidas con aportes irrevocables. “</w:t>
      </w:r>
      <w:r w:rsidR="00E32037" w:rsidRPr="00142127">
        <w:rPr>
          <w:rFonts w:cstheme="minorHAnsi"/>
          <w:sz w:val="24"/>
          <w:szCs w:val="24"/>
          <w:lang w:val="es-AR"/>
        </w:rPr>
        <w:t>G4S S</w:t>
      </w:r>
      <w:r w:rsidR="00DC2F01" w:rsidRPr="00142127">
        <w:rPr>
          <w:rFonts w:cstheme="minorHAnsi"/>
          <w:sz w:val="24"/>
          <w:szCs w:val="24"/>
          <w:lang w:val="es-AR"/>
        </w:rPr>
        <w:t xml:space="preserve">ervicios de Seguridad” </w:t>
      </w:r>
      <w:r w:rsidR="00E32037" w:rsidRPr="00142127">
        <w:rPr>
          <w:rFonts w:cstheme="minorHAnsi"/>
          <w:sz w:val="24"/>
          <w:szCs w:val="24"/>
          <w:lang w:val="es-AR"/>
        </w:rPr>
        <w:t>(34504-I)</w:t>
      </w:r>
      <w:r w:rsidR="003A6AC1" w:rsidRPr="00142127">
        <w:rPr>
          <w:rFonts w:cstheme="minorHAnsi"/>
          <w:sz w:val="24"/>
          <w:szCs w:val="24"/>
          <w:lang w:val="es-AR"/>
        </w:rPr>
        <w:t>,</w:t>
      </w:r>
      <w:r w:rsidR="00DC2F01" w:rsidRPr="00142127">
        <w:rPr>
          <w:rFonts w:cstheme="minorHAnsi"/>
          <w:sz w:val="24"/>
          <w:szCs w:val="24"/>
          <w:lang w:val="es-AR"/>
        </w:rPr>
        <w:t xml:space="preserve"> CN</w:t>
      </w:r>
      <w:r w:rsidR="00173536">
        <w:rPr>
          <w:rFonts w:cstheme="minorHAnsi"/>
          <w:sz w:val="24"/>
          <w:szCs w:val="24"/>
          <w:lang w:val="es-AR"/>
        </w:rPr>
        <w:t>A</w:t>
      </w:r>
      <w:r w:rsidR="00DC2F01" w:rsidRPr="00142127">
        <w:rPr>
          <w:rFonts w:cstheme="minorHAnsi"/>
          <w:sz w:val="24"/>
          <w:szCs w:val="24"/>
          <w:lang w:val="es-AR"/>
        </w:rPr>
        <w:t>CAF, sala III,</w:t>
      </w:r>
      <w:r w:rsidR="00B64BDC" w:rsidRPr="00142127">
        <w:rPr>
          <w:rFonts w:cstheme="minorHAnsi"/>
          <w:sz w:val="24"/>
          <w:szCs w:val="24"/>
          <w:lang w:val="es-AR"/>
        </w:rPr>
        <w:t xml:space="preserve"> </w:t>
      </w:r>
      <w:r w:rsidR="003A6AC1" w:rsidRPr="00142127">
        <w:rPr>
          <w:rFonts w:cstheme="minorHAnsi"/>
          <w:sz w:val="24"/>
          <w:szCs w:val="24"/>
          <w:lang w:val="es-AR"/>
        </w:rPr>
        <w:t>29 de junio de 2023.</w:t>
      </w:r>
      <w:r w:rsidR="00CC6163" w:rsidRPr="00142127">
        <w:rPr>
          <w:rFonts w:cstheme="minorHAnsi"/>
          <w:sz w:val="24"/>
          <w:szCs w:val="24"/>
          <w:lang w:val="es-AR"/>
        </w:rPr>
        <w:t xml:space="preserve"> </w:t>
      </w:r>
      <w:r w:rsidR="00CC6163" w:rsidRPr="00142127">
        <w:rPr>
          <w:rFonts w:cstheme="minorHAnsi"/>
          <w:b/>
          <w:sz w:val="24"/>
          <w:szCs w:val="24"/>
          <w:lang w:val="es-AR"/>
        </w:rPr>
        <w:t>(Pendiente del mes anterior)</w:t>
      </w:r>
      <w:r w:rsidR="00CC6163" w:rsidRPr="00142127">
        <w:rPr>
          <w:rFonts w:cstheme="minorHAnsi"/>
          <w:sz w:val="24"/>
          <w:szCs w:val="24"/>
          <w:lang w:val="es-AR"/>
        </w:rPr>
        <w:t>.</w:t>
      </w:r>
      <w:r w:rsidR="001D6FA3">
        <w:rPr>
          <w:rFonts w:cstheme="minorHAnsi"/>
          <w:sz w:val="24"/>
          <w:szCs w:val="24"/>
          <w:lang w:val="es-AR"/>
        </w:rPr>
        <w:t xml:space="preserve"> </w:t>
      </w:r>
    </w:p>
    <w:p w14:paraId="3CD0860E" w14:textId="77777777" w:rsidR="00CC6163" w:rsidRPr="00142127" w:rsidRDefault="00CC6163" w:rsidP="00CC6163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1D4FA7F7" w14:textId="44B17994" w:rsidR="003F5B4D" w:rsidRPr="00142127" w:rsidRDefault="00554735" w:rsidP="00CF79C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142127">
        <w:rPr>
          <w:rFonts w:cstheme="minorHAnsi"/>
          <w:sz w:val="24"/>
          <w:szCs w:val="24"/>
          <w:lang w:val="es-AR"/>
        </w:rPr>
        <w:t xml:space="preserve">Impuesto a las Ganancias. Deducciones. Amortización de bienes. Criterio de vida útil probable.  </w:t>
      </w:r>
      <w:r w:rsidR="00CC6163" w:rsidRPr="00142127">
        <w:rPr>
          <w:rFonts w:cstheme="minorHAnsi"/>
          <w:sz w:val="24"/>
          <w:szCs w:val="24"/>
          <w:lang w:val="es-AR"/>
        </w:rPr>
        <w:t>“</w:t>
      </w:r>
      <w:r w:rsidRPr="00142127">
        <w:rPr>
          <w:rFonts w:cstheme="minorHAnsi"/>
          <w:sz w:val="24"/>
          <w:szCs w:val="24"/>
          <w:lang w:val="es-AR"/>
        </w:rPr>
        <w:t>YACYLEC SA TF 24786-I”, CSJN, 27 de junio de 2023.</w:t>
      </w:r>
      <w:r w:rsidR="00CC6163" w:rsidRPr="00142127">
        <w:rPr>
          <w:rFonts w:cstheme="minorHAnsi"/>
          <w:sz w:val="24"/>
          <w:szCs w:val="24"/>
          <w:lang w:val="es-AR"/>
        </w:rPr>
        <w:t xml:space="preserve"> </w:t>
      </w:r>
      <w:r w:rsidR="00CC6163" w:rsidRPr="00142127">
        <w:rPr>
          <w:rFonts w:cstheme="minorHAnsi"/>
          <w:b/>
          <w:sz w:val="24"/>
          <w:szCs w:val="24"/>
          <w:lang w:val="es-AR"/>
        </w:rPr>
        <w:t>(Pendiente del mes anterior</w:t>
      </w:r>
      <w:r w:rsidR="00CC6163" w:rsidRPr="00142127">
        <w:rPr>
          <w:rFonts w:cstheme="minorHAnsi"/>
          <w:sz w:val="24"/>
          <w:szCs w:val="24"/>
          <w:lang w:val="es-AR"/>
        </w:rPr>
        <w:t>).</w:t>
      </w:r>
      <w:r w:rsidR="001D6FA3">
        <w:rPr>
          <w:rFonts w:cstheme="minorHAnsi"/>
          <w:sz w:val="24"/>
          <w:szCs w:val="24"/>
          <w:lang w:val="es-AR"/>
        </w:rPr>
        <w:t xml:space="preserve"> </w:t>
      </w:r>
    </w:p>
    <w:p w14:paraId="342526D0" w14:textId="77777777" w:rsidR="00CC6163" w:rsidRPr="00142127" w:rsidRDefault="00CC6163" w:rsidP="00CC6163">
      <w:pPr>
        <w:pStyle w:val="Prrafodelista"/>
        <w:rPr>
          <w:rFonts w:cstheme="minorHAnsi"/>
          <w:sz w:val="24"/>
          <w:szCs w:val="24"/>
          <w:lang w:val="es-AR"/>
        </w:rPr>
      </w:pPr>
    </w:p>
    <w:p w14:paraId="460190DB" w14:textId="63CBB80D" w:rsidR="00CC6163" w:rsidRPr="00142127" w:rsidRDefault="00CC6163" w:rsidP="00CC6163">
      <w:pPr>
        <w:pStyle w:val="Prrafodelista"/>
        <w:numPr>
          <w:ilvl w:val="0"/>
          <w:numId w:val="8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B5450F">
        <w:rPr>
          <w:rFonts w:cstheme="minorHAnsi"/>
          <w:sz w:val="24"/>
          <w:szCs w:val="24"/>
          <w:lang w:val="es-AR"/>
        </w:rPr>
        <w:t xml:space="preserve">Condonación de multas por aplicación de la Ley 27.541 y sus modificatorias. </w:t>
      </w:r>
      <w:r w:rsidRPr="00142127">
        <w:rPr>
          <w:rFonts w:cstheme="minorHAnsi"/>
          <w:sz w:val="24"/>
          <w:szCs w:val="24"/>
          <w:lang w:val="es-ES"/>
        </w:rPr>
        <w:t>“</w:t>
      </w:r>
      <w:proofErr w:type="spellStart"/>
      <w:r w:rsidRPr="00142127">
        <w:rPr>
          <w:rFonts w:cstheme="minorHAnsi"/>
          <w:sz w:val="24"/>
          <w:szCs w:val="24"/>
          <w:lang w:val="es-ES"/>
        </w:rPr>
        <w:t>Kandiko</w:t>
      </w:r>
      <w:proofErr w:type="spellEnd"/>
      <w:r w:rsidRPr="00142127">
        <w:rPr>
          <w:rFonts w:cstheme="minorHAnsi"/>
          <w:sz w:val="24"/>
          <w:szCs w:val="24"/>
          <w:lang w:val="es-ES"/>
        </w:rPr>
        <w:t xml:space="preserve"> SA”, CNACAF Sala IV, 8/8/23.</w:t>
      </w:r>
      <w:r w:rsidR="001D6FA3">
        <w:rPr>
          <w:rFonts w:cstheme="minorHAnsi"/>
          <w:sz w:val="24"/>
          <w:szCs w:val="24"/>
          <w:lang w:val="es-ES"/>
        </w:rPr>
        <w:t xml:space="preserve"> </w:t>
      </w:r>
    </w:p>
    <w:p w14:paraId="0B3E0954" w14:textId="77777777" w:rsidR="00142127" w:rsidRPr="00142127" w:rsidRDefault="00142127" w:rsidP="00142127">
      <w:pPr>
        <w:pStyle w:val="Prrafodelista"/>
        <w:rPr>
          <w:rFonts w:cstheme="minorHAnsi"/>
          <w:sz w:val="24"/>
          <w:szCs w:val="24"/>
        </w:rPr>
      </w:pPr>
    </w:p>
    <w:p w14:paraId="36AE18F8" w14:textId="1960BCB1" w:rsidR="00B5450F" w:rsidRPr="00B5450F" w:rsidRDefault="00173536" w:rsidP="003C32C5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B5450F">
        <w:rPr>
          <w:rFonts w:cstheme="minorHAnsi"/>
          <w:sz w:val="24"/>
          <w:szCs w:val="24"/>
          <w:lang w:val="es-AR"/>
        </w:rPr>
        <w:t xml:space="preserve">Impuesto a las Ganancias. Disposición de fondos a favor de terceros. Determinación del interés presunto. </w:t>
      </w:r>
      <w:r w:rsidR="00B5450F" w:rsidRPr="00B5450F">
        <w:rPr>
          <w:rFonts w:cstheme="minorHAnsi"/>
          <w:sz w:val="24"/>
          <w:szCs w:val="24"/>
          <w:lang w:val="es-AR"/>
        </w:rPr>
        <w:t xml:space="preserve">(i) </w:t>
      </w:r>
      <w:r w:rsidRPr="00B5450F">
        <w:rPr>
          <w:rFonts w:cstheme="minorHAnsi"/>
          <w:sz w:val="24"/>
          <w:szCs w:val="24"/>
          <w:lang w:val="es-AR"/>
        </w:rPr>
        <w:t>“Bureau Veritas Argentina SA”, TFN Sala B, 13/6/23</w:t>
      </w:r>
      <w:r w:rsidR="00B5450F" w:rsidRPr="00B5450F">
        <w:rPr>
          <w:rFonts w:cstheme="minorHAnsi"/>
          <w:sz w:val="24"/>
          <w:szCs w:val="24"/>
          <w:lang w:val="es-AR"/>
        </w:rPr>
        <w:t>; y (ii) “</w:t>
      </w:r>
      <w:proofErr w:type="spellStart"/>
      <w:r w:rsidR="00B5450F" w:rsidRPr="00B5450F">
        <w:rPr>
          <w:rFonts w:cstheme="minorHAnsi"/>
          <w:sz w:val="24"/>
          <w:szCs w:val="24"/>
          <w:lang w:val="es-AR"/>
        </w:rPr>
        <w:t>Interbas</w:t>
      </w:r>
      <w:proofErr w:type="spellEnd"/>
      <w:r w:rsidR="00B5450F" w:rsidRPr="00B5450F">
        <w:rPr>
          <w:rFonts w:cstheme="minorHAnsi"/>
          <w:sz w:val="24"/>
          <w:szCs w:val="24"/>
          <w:lang w:val="es-AR"/>
        </w:rPr>
        <w:t xml:space="preserve"> SA”, CNACAF, sala III</w:t>
      </w:r>
      <w:r w:rsidR="00B5450F">
        <w:rPr>
          <w:rFonts w:cstheme="minorHAnsi"/>
          <w:sz w:val="24"/>
          <w:szCs w:val="24"/>
          <w:lang w:val="es-AR"/>
        </w:rPr>
        <w:t>, 8/8/23</w:t>
      </w:r>
      <w:r w:rsidR="00B5450F" w:rsidRPr="00B5450F">
        <w:rPr>
          <w:rFonts w:cstheme="minorHAnsi"/>
          <w:sz w:val="24"/>
          <w:szCs w:val="24"/>
          <w:lang w:val="es-AR"/>
        </w:rPr>
        <w:t xml:space="preserve">. </w:t>
      </w:r>
    </w:p>
    <w:p w14:paraId="5000A514" w14:textId="77777777" w:rsidR="00B5450F" w:rsidRPr="00B5450F" w:rsidRDefault="00B5450F" w:rsidP="00B5450F">
      <w:pPr>
        <w:pStyle w:val="Prrafodelista"/>
        <w:rPr>
          <w:rFonts w:cstheme="minorHAnsi"/>
          <w:sz w:val="24"/>
          <w:szCs w:val="24"/>
          <w:lang w:val="es-AR"/>
        </w:rPr>
      </w:pPr>
    </w:p>
    <w:p w14:paraId="31A27AB1" w14:textId="683542BA" w:rsidR="00B5450F" w:rsidRPr="00B5450F" w:rsidRDefault="00B5450F" w:rsidP="003C32C5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B5450F">
        <w:rPr>
          <w:rFonts w:cstheme="minorHAnsi"/>
          <w:sz w:val="24"/>
          <w:szCs w:val="24"/>
          <w:lang w:val="es-AR"/>
        </w:rPr>
        <w:t xml:space="preserve">Impuesto a las Ganancias. Deducciones. Amortización de bienes. Criterio de vida útil probable. “” YACYLEC SA TF 24786-I”, CSJN, 27 de junio de 2023. </w:t>
      </w:r>
      <w:r w:rsidR="006B1B50">
        <w:rPr>
          <w:rFonts w:cstheme="minorHAnsi"/>
          <w:sz w:val="24"/>
          <w:szCs w:val="24"/>
          <w:lang w:val="es-AR"/>
        </w:rPr>
        <w:t>(</w:t>
      </w:r>
      <w:r w:rsidRPr="006B1B50">
        <w:rPr>
          <w:rFonts w:cstheme="minorHAnsi"/>
          <w:b/>
          <w:bCs/>
          <w:sz w:val="24"/>
          <w:szCs w:val="24"/>
          <w:lang w:val="es-AR"/>
        </w:rPr>
        <w:t>Pendiente de la reunión anterior</w:t>
      </w:r>
      <w:r w:rsidR="006B1B50" w:rsidRPr="006B1B50">
        <w:rPr>
          <w:rFonts w:cstheme="minorHAnsi"/>
          <w:b/>
          <w:bCs/>
          <w:sz w:val="24"/>
          <w:szCs w:val="24"/>
          <w:lang w:val="es-AR"/>
        </w:rPr>
        <w:t>)</w:t>
      </w:r>
      <w:r w:rsidRPr="006B1B50">
        <w:rPr>
          <w:rFonts w:cstheme="minorHAnsi"/>
          <w:b/>
          <w:bCs/>
          <w:sz w:val="24"/>
          <w:szCs w:val="24"/>
          <w:lang w:val="es-AR"/>
        </w:rPr>
        <w:t>.</w:t>
      </w:r>
      <w:r w:rsidR="001D6FA3">
        <w:rPr>
          <w:rFonts w:cstheme="minorHAnsi"/>
          <w:sz w:val="24"/>
          <w:szCs w:val="24"/>
          <w:lang w:val="es-AR"/>
        </w:rPr>
        <w:t xml:space="preserve"> </w:t>
      </w:r>
    </w:p>
    <w:p w14:paraId="75EC8833" w14:textId="77777777" w:rsidR="00173536" w:rsidRPr="00173536" w:rsidRDefault="00173536" w:rsidP="00173536">
      <w:pPr>
        <w:pStyle w:val="Prrafodelista"/>
        <w:rPr>
          <w:rFonts w:cstheme="minorHAnsi"/>
          <w:sz w:val="24"/>
          <w:szCs w:val="24"/>
          <w:lang w:val="es-AR"/>
        </w:rPr>
      </w:pPr>
    </w:p>
    <w:p w14:paraId="308EEB7B" w14:textId="6ABF7D13" w:rsidR="00173536" w:rsidRPr="00173536" w:rsidRDefault="00173536" w:rsidP="00BC3089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ASE Ley 27.605. Error excusable. “Arena Laura Cris</w:t>
      </w:r>
      <w:r w:rsidR="001D6FA3">
        <w:rPr>
          <w:rFonts w:cstheme="minorHAnsi"/>
          <w:sz w:val="24"/>
          <w:szCs w:val="24"/>
          <w:lang w:val="es-AR"/>
        </w:rPr>
        <w:t xml:space="preserve">tina”, TFN Sala B, 14/7/23.  </w:t>
      </w:r>
    </w:p>
    <w:p w14:paraId="31851A3D" w14:textId="77777777" w:rsidR="00DC2F01" w:rsidRPr="00142127" w:rsidRDefault="00DC2F01" w:rsidP="00DC2F01">
      <w:p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6E07BBA9" w14:textId="451EF135" w:rsidR="00100522" w:rsidRPr="00142127" w:rsidRDefault="001D7710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="0091161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.</w:t>
      </w:r>
      <w:r w:rsidR="0076619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ab/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LEGISLACIÓN</w:t>
      </w:r>
      <w:r w:rsidR="00F17099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 xml:space="preserve"> Y ACTUALIDAD</w:t>
      </w:r>
    </w:p>
    <w:p w14:paraId="6E07BBAA" w14:textId="77777777" w:rsidR="00F17099" w:rsidRPr="00142127" w:rsidRDefault="00F1709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lang w:val="es-AR"/>
        </w:rPr>
      </w:pPr>
    </w:p>
    <w:p w14:paraId="130BBC80" w14:textId="4F2E3631" w:rsidR="00CC6163" w:rsidRPr="00142127" w:rsidRDefault="00CC6163" w:rsidP="0014212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5450F">
        <w:rPr>
          <w:rFonts w:cstheme="minorHAnsi"/>
          <w:sz w:val="24"/>
          <w:szCs w:val="24"/>
          <w:lang w:val="es-AR"/>
        </w:rPr>
        <w:t>DECRETO 433/2023. Prórroga de anticipos de impuestos y de obligaciones de la Seguridad Social para sujetos que suscriban acuerdos de precios.</w:t>
      </w:r>
      <w:r w:rsidR="00173536" w:rsidRPr="00B5450F">
        <w:rPr>
          <w:rFonts w:cstheme="minorHAnsi"/>
          <w:sz w:val="24"/>
          <w:szCs w:val="24"/>
          <w:lang w:val="es-AR"/>
        </w:rPr>
        <w:t xml:space="preserve"> </w:t>
      </w:r>
    </w:p>
    <w:p w14:paraId="5EC01E1C" w14:textId="77777777" w:rsidR="00CC6163" w:rsidRPr="00142127" w:rsidRDefault="00CC6163" w:rsidP="00142127">
      <w:pPr>
        <w:jc w:val="both"/>
        <w:rPr>
          <w:rFonts w:cstheme="minorHAnsi"/>
          <w:sz w:val="24"/>
          <w:szCs w:val="24"/>
        </w:rPr>
      </w:pPr>
    </w:p>
    <w:p w14:paraId="16182259" w14:textId="3AE1CC0B" w:rsidR="00CC6163" w:rsidRPr="00142127" w:rsidRDefault="00CC6163" w:rsidP="0014212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5450F">
        <w:rPr>
          <w:rFonts w:cstheme="minorHAnsi"/>
          <w:sz w:val="24"/>
          <w:szCs w:val="24"/>
          <w:lang w:val="es-AR"/>
        </w:rPr>
        <w:t>RESOLUCIÓN GENERAL 5403</w:t>
      </w:r>
      <w:r w:rsidR="00142127" w:rsidRPr="00B5450F">
        <w:rPr>
          <w:rFonts w:cstheme="minorHAnsi"/>
          <w:sz w:val="24"/>
          <w:szCs w:val="24"/>
          <w:lang w:val="es-AR"/>
        </w:rPr>
        <w:t>/2023.</w:t>
      </w:r>
      <w:r w:rsidRPr="00B5450F">
        <w:rPr>
          <w:rFonts w:cstheme="minorHAnsi"/>
          <w:sz w:val="24"/>
          <w:szCs w:val="24"/>
          <w:lang w:val="es-AR"/>
        </w:rPr>
        <w:t xml:space="preserve"> Se reducen las alícuotas de percepción de ganancias y bienes personales para determinadas operaciones alcanzadas por el Impuesto PAIS</w:t>
      </w:r>
      <w:r w:rsidR="00142127" w:rsidRPr="00B5450F">
        <w:rPr>
          <w:rFonts w:cstheme="minorHAnsi"/>
          <w:sz w:val="24"/>
          <w:szCs w:val="24"/>
          <w:lang w:val="es-AR"/>
        </w:rPr>
        <w:t>.</w:t>
      </w:r>
      <w:r w:rsidR="00173536" w:rsidRPr="00B5450F">
        <w:rPr>
          <w:rFonts w:cstheme="minorHAnsi"/>
          <w:sz w:val="24"/>
          <w:szCs w:val="24"/>
          <w:lang w:val="es-AR"/>
        </w:rPr>
        <w:t xml:space="preserve"> </w:t>
      </w:r>
    </w:p>
    <w:p w14:paraId="2882E802" w14:textId="77777777" w:rsidR="00142127" w:rsidRPr="00142127" w:rsidRDefault="00142127" w:rsidP="00142127">
      <w:pPr>
        <w:pStyle w:val="Prrafodelista"/>
        <w:ind w:left="1374"/>
        <w:jc w:val="both"/>
        <w:rPr>
          <w:rFonts w:cstheme="minorHAnsi"/>
          <w:sz w:val="24"/>
          <w:szCs w:val="24"/>
        </w:rPr>
      </w:pPr>
    </w:p>
    <w:p w14:paraId="158ECD59" w14:textId="035D9E76" w:rsidR="00CC6163" w:rsidRPr="00142127" w:rsidRDefault="00CC6163" w:rsidP="0014212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5450F">
        <w:rPr>
          <w:rFonts w:cstheme="minorHAnsi"/>
          <w:sz w:val="24"/>
          <w:szCs w:val="24"/>
          <w:lang w:val="es-AR"/>
        </w:rPr>
        <w:lastRenderedPageBreak/>
        <w:t>RESOLUCIÓN GENERAL 5402</w:t>
      </w:r>
      <w:r w:rsidR="00142127" w:rsidRPr="00B5450F">
        <w:rPr>
          <w:rFonts w:cstheme="minorHAnsi"/>
          <w:sz w:val="24"/>
          <w:szCs w:val="24"/>
          <w:lang w:val="es-AR"/>
        </w:rPr>
        <w:t>/2023. Impuesto a las Ganancias. E</w:t>
      </w:r>
      <w:r w:rsidRPr="00B5450F">
        <w:rPr>
          <w:rFonts w:cstheme="minorHAnsi"/>
          <w:sz w:val="24"/>
          <w:szCs w:val="24"/>
          <w:lang w:val="es-AR"/>
        </w:rPr>
        <w:t>mpleados en relación de dependencia, jubilados y actores: reglamentación del incremento del piso a $ 700.875 para efectuar la retención del impuesto</w:t>
      </w:r>
      <w:r w:rsidR="00142127" w:rsidRPr="00B5450F">
        <w:rPr>
          <w:rFonts w:cstheme="minorHAnsi"/>
          <w:sz w:val="24"/>
          <w:szCs w:val="24"/>
          <w:lang w:val="es-AR"/>
        </w:rPr>
        <w:t>.</w:t>
      </w:r>
      <w:r w:rsidR="00173536" w:rsidRPr="00B5450F">
        <w:rPr>
          <w:rFonts w:cstheme="minorHAnsi"/>
          <w:sz w:val="24"/>
          <w:szCs w:val="24"/>
          <w:lang w:val="es-AR"/>
        </w:rPr>
        <w:t xml:space="preserve"> </w:t>
      </w:r>
      <w:bookmarkStart w:id="0" w:name="_GoBack"/>
      <w:bookmarkEnd w:id="0"/>
    </w:p>
    <w:sectPr w:rsidR="00CC6163" w:rsidRPr="0014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52D2B"/>
    <w:multiLevelType w:val="hybridMultilevel"/>
    <w:tmpl w:val="33AA7B5C"/>
    <w:lvl w:ilvl="0" w:tplc="08D0876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22"/>
    <w:rsid w:val="00035ECA"/>
    <w:rsid w:val="0007071D"/>
    <w:rsid w:val="000B2B3F"/>
    <w:rsid w:val="000C1091"/>
    <w:rsid w:val="00100522"/>
    <w:rsid w:val="00142127"/>
    <w:rsid w:val="00173536"/>
    <w:rsid w:val="001A26F4"/>
    <w:rsid w:val="001A4F50"/>
    <w:rsid w:val="001D6FA3"/>
    <w:rsid w:val="001D7710"/>
    <w:rsid w:val="001E1C51"/>
    <w:rsid w:val="002110B3"/>
    <w:rsid w:val="00221BD6"/>
    <w:rsid w:val="0024531C"/>
    <w:rsid w:val="00260E1F"/>
    <w:rsid w:val="002671B4"/>
    <w:rsid w:val="002C3324"/>
    <w:rsid w:val="003A6AC1"/>
    <w:rsid w:val="003C2F2D"/>
    <w:rsid w:val="003F5B4D"/>
    <w:rsid w:val="0040396A"/>
    <w:rsid w:val="00455B68"/>
    <w:rsid w:val="00461B3E"/>
    <w:rsid w:val="004B4BF6"/>
    <w:rsid w:val="00500232"/>
    <w:rsid w:val="0052275A"/>
    <w:rsid w:val="00554735"/>
    <w:rsid w:val="005A48CB"/>
    <w:rsid w:val="005A5E3F"/>
    <w:rsid w:val="005F1F67"/>
    <w:rsid w:val="00655352"/>
    <w:rsid w:val="006B1B50"/>
    <w:rsid w:val="00744D27"/>
    <w:rsid w:val="00766194"/>
    <w:rsid w:val="007A1BA5"/>
    <w:rsid w:val="007F5AA1"/>
    <w:rsid w:val="008779B7"/>
    <w:rsid w:val="00881E94"/>
    <w:rsid w:val="00911614"/>
    <w:rsid w:val="00912DEF"/>
    <w:rsid w:val="0094144E"/>
    <w:rsid w:val="009B2D74"/>
    <w:rsid w:val="00A06A67"/>
    <w:rsid w:val="00A566D7"/>
    <w:rsid w:val="00A842C5"/>
    <w:rsid w:val="00AC1D81"/>
    <w:rsid w:val="00AC22E1"/>
    <w:rsid w:val="00B47A01"/>
    <w:rsid w:val="00B5450F"/>
    <w:rsid w:val="00B64BDC"/>
    <w:rsid w:val="00BA12DF"/>
    <w:rsid w:val="00BC5C69"/>
    <w:rsid w:val="00BD7AC7"/>
    <w:rsid w:val="00BE6314"/>
    <w:rsid w:val="00C46AF0"/>
    <w:rsid w:val="00C6374D"/>
    <w:rsid w:val="00C71AE0"/>
    <w:rsid w:val="00C86ACE"/>
    <w:rsid w:val="00CA5C9D"/>
    <w:rsid w:val="00CA6E21"/>
    <w:rsid w:val="00CC6163"/>
    <w:rsid w:val="00DC2F01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1BA2-5B39-4545-BDBE-76EA38F8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Rafael Ramognino</cp:lastModifiedBy>
  <cp:revision>2</cp:revision>
  <cp:lastPrinted>2023-04-03T15:16:00Z</cp:lastPrinted>
  <dcterms:created xsi:type="dcterms:W3CDTF">2023-08-29T17:06:00Z</dcterms:created>
  <dcterms:modified xsi:type="dcterms:W3CDTF">2023-08-29T17:06:00Z</dcterms:modified>
</cp:coreProperties>
</file>