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67A32" w14:textId="77777777" w:rsidR="00841BE1" w:rsidRPr="0077363C" w:rsidRDefault="00454CF5">
      <w:pPr>
        <w:spacing w:line="360" w:lineRule="auto"/>
        <w:jc w:val="center"/>
      </w:pPr>
      <w:r w:rsidRPr="0077363C">
        <w:rPr>
          <w:b/>
          <w:bCs/>
          <w:sz w:val="28"/>
          <w:szCs w:val="28"/>
        </w:rPr>
        <w:t>AAEF - Comisión de Tributos Nacionales</w:t>
      </w:r>
    </w:p>
    <w:p w14:paraId="629AD3F6" w14:textId="1DF252E6" w:rsidR="00841BE1" w:rsidRPr="0077363C" w:rsidRDefault="00454CF5">
      <w:pPr>
        <w:spacing w:line="360" w:lineRule="auto"/>
        <w:jc w:val="center"/>
      </w:pPr>
      <w:r w:rsidRPr="0077363C">
        <w:rPr>
          <w:b/>
          <w:bCs/>
          <w:sz w:val="28"/>
          <w:szCs w:val="28"/>
        </w:rPr>
        <w:t xml:space="preserve">Reunión del </w:t>
      </w:r>
      <w:r w:rsidR="002C734F" w:rsidRPr="0077363C">
        <w:rPr>
          <w:b/>
          <w:bCs/>
          <w:sz w:val="28"/>
          <w:szCs w:val="28"/>
        </w:rPr>
        <w:t>3</w:t>
      </w:r>
      <w:r w:rsidRPr="0077363C">
        <w:rPr>
          <w:b/>
          <w:bCs/>
          <w:sz w:val="28"/>
          <w:szCs w:val="28"/>
        </w:rPr>
        <w:t>/</w:t>
      </w:r>
      <w:r w:rsidR="002C734F" w:rsidRPr="0077363C">
        <w:rPr>
          <w:b/>
          <w:bCs/>
          <w:sz w:val="28"/>
          <w:szCs w:val="28"/>
        </w:rPr>
        <w:t>8</w:t>
      </w:r>
      <w:r w:rsidRPr="0077363C">
        <w:rPr>
          <w:b/>
          <w:bCs/>
          <w:sz w:val="28"/>
          <w:szCs w:val="28"/>
        </w:rPr>
        <w:t>/26</w:t>
      </w:r>
    </w:p>
    <w:p w14:paraId="68C271AF" w14:textId="77777777" w:rsidR="00841BE1" w:rsidRPr="0077363C" w:rsidRDefault="00454CF5">
      <w:pPr>
        <w:spacing w:line="360" w:lineRule="auto"/>
        <w:jc w:val="center"/>
      </w:pPr>
      <w:r w:rsidRPr="0077363C">
        <w:rPr>
          <w:b/>
          <w:bCs/>
          <w:sz w:val="28"/>
          <w:szCs w:val="28"/>
        </w:rPr>
        <w:t>Modalidad Virtual</w:t>
      </w:r>
    </w:p>
    <w:p w14:paraId="0690474E" w14:textId="77777777" w:rsidR="00841BE1" w:rsidRPr="0077363C" w:rsidRDefault="00841BE1"/>
    <w:p w14:paraId="680C310F" w14:textId="77777777" w:rsidR="00841BE1" w:rsidRPr="0077363C" w:rsidRDefault="00454CF5">
      <w:pPr>
        <w:spacing w:line="360" w:lineRule="auto"/>
        <w:jc w:val="center"/>
        <w:rPr>
          <w:sz w:val="24"/>
          <w:szCs w:val="24"/>
        </w:rPr>
      </w:pPr>
      <w:r w:rsidRPr="0077363C">
        <w:rPr>
          <w:b/>
          <w:bCs/>
          <w:sz w:val="24"/>
          <w:szCs w:val="24"/>
        </w:rPr>
        <w:t>Coordinadores: Rafael Ramognino, Gabriela Buratti y Ariadna Artopoulos</w:t>
      </w:r>
    </w:p>
    <w:p w14:paraId="36C2EF5B" w14:textId="77777777" w:rsidR="00841BE1" w:rsidRPr="0077363C" w:rsidRDefault="00454CF5">
      <w:pPr>
        <w:spacing w:line="360" w:lineRule="auto"/>
        <w:jc w:val="center"/>
        <w:rPr>
          <w:sz w:val="24"/>
          <w:szCs w:val="24"/>
        </w:rPr>
      </w:pPr>
      <w:r w:rsidRPr="0077363C">
        <w:rPr>
          <w:b/>
          <w:bCs/>
          <w:sz w:val="24"/>
          <w:szCs w:val="24"/>
        </w:rPr>
        <w:t>Colaboradores: María de los Angeles Olano, Daiana Polizzotto y Leonel Zanotto</w:t>
      </w:r>
    </w:p>
    <w:p w14:paraId="6F6546E7" w14:textId="77777777" w:rsidR="00841BE1" w:rsidRPr="0077363C" w:rsidRDefault="00841BE1">
      <w:pPr>
        <w:rPr>
          <w:sz w:val="24"/>
          <w:szCs w:val="24"/>
        </w:rPr>
      </w:pPr>
    </w:p>
    <w:p w14:paraId="1B5E0BC0" w14:textId="77777777" w:rsidR="00841BE1" w:rsidRPr="0077363C" w:rsidRDefault="00841BE1" w:rsidP="00F052D3">
      <w:pPr>
        <w:jc w:val="both"/>
        <w:rPr>
          <w:sz w:val="24"/>
          <w:szCs w:val="24"/>
        </w:rPr>
      </w:pPr>
    </w:p>
    <w:p w14:paraId="01F573BC" w14:textId="77777777" w:rsidR="00841BE1" w:rsidRPr="0077363C" w:rsidRDefault="00454CF5" w:rsidP="00F052D3">
      <w:pPr>
        <w:spacing w:line="276" w:lineRule="auto"/>
        <w:jc w:val="both"/>
        <w:rPr>
          <w:sz w:val="24"/>
          <w:szCs w:val="24"/>
        </w:rPr>
      </w:pPr>
      <w:r w:rsidRPr="0077363C">
        <w:rPr>
          <w:b/>
          <w:bCs/>
          <w:sz w:val="24"/>
          <w:szCs w:val="24"/>
        </w:rPr>
        <w:t>I.- Legislación</w:t>
      </w:r>
    </w:p>
    <w:p w14:paraId="4065A281" w14:textId="77777777" w:rsidR="00841BE1" w:rsidRPr="0077363C" w:rsidRDefault="00841BE1" w:rsidP="00F052D3">
      <w:pPr>
        <w:jc w:val="both"/>
        <w:rPr>
          <w:sz w:val="24"/>
          <w:szCs w:val="24"/>
        </w:rPr>
      </w:pPr>
    </w:p>
    <w:p w14:paraId="1617F2FA" w14:textId="78B39752" w:rsidR="00841BE1" w:rsidRPr="0077363C" w:rsidRDefault="002C734F" w:rsidP="00F052D3">
      <w:pPr>
        <w:pStyle w:val="Prrafodelista"/>
        <w:numPr>
          <w:ilvl w:val="0"/>
          <w:numId w:val="2"/>
        </w:numPr>
        <w:spacing w:before="100" w:after="100"/>
        <w:jc w:val="both"/>
        <w:rPr>
          <w:sz w:val="24"/>
          <w:szCs w:val="24"/>
        </w:rPr>
      </w:pPr>
      <w:r w:rsidRPr="0077363C">
        <w:rPr>
          <w:sz w:val="24"/>
          <w:szCs w:val="24"/>
        </w:rPr>
        <w:t xml:space="preserve">Impuesto a las Ganancias. Mensaje </w:t>
      </w:r>
      <w:proofErr w:type="spellStart"/>
      <w:r w:rsidRPr="0077363C">
        <w:rPr>
          <w:sz w:val="24"/>
          <w:szCs w:val="24"/>
        </w:rPr>
        <w:t>N°</w:t>
      </w:r>
      <w:proofErr w:type="spellEnd"/>
      <w:r w:rsidRPr="0077363C">
        <w:rPr>
          <w:sz w:val="24"/>
          <w:szCs w:val="24"/>
        </w:rPr>
        <w:t xml:space="preserve"> 223/26 del Poder Ejecutivo Nacional al H. Congreso de la Nación, 23/7/2026. </w:t>
      </w:r>
      <w:r w:rsidR="00454CF5" w:rsidRPr="0077363C">
        <w:rPr>
          <w:sz w:val="24"/>
          <w:szCs w:val="24"/>
        </w:rPr>
        <w:t xml:space="preserve">Modificaciones a las Leyes </w:t>
      </w:r>
      <w:proofErr w:type="spellStart"/>
      <w:r w:rsidR="00454CF5" w:rsidRPr="0077363C">
        <w:rPr>
          <w:sz w:val="24"/>
          <w:szCs w:val="24"/>
        </w:rPr>
        <w:t>Nros</w:t>
      </w:r>
      <w:proofErr w:type="spellEnd"/>
      <w:r w:rsidR="00454CF5" w:rsidRPr="0077363C">
        <w:rPr>
          <w:sz w:val="24"/>
          <w:szCs w:val="24"/>
        </w:rPr>
        <w:t>. 27.799,</w:t>
      </w:r>
      <w:r w:rsidR="008525A3" w:rsidRPr="0077363C">
        <w:rPr>
          <w:sz w:val="24"/>
          <w:szCs w:val="24"/>
        </w:rPr>
        <w:t xml:space="preserve"> y </w:t>
      </w:r>
      <w:r w:rsidR="00454CF5" w:rsidRPr="0077363C">
        <w:rPr>
          <w:sz w:val="24"/>
          <w:szCs w:val="24"/>
        </w:rPr>
        <w:t>11.683. Régimen simplificado de declaración jurada. Redefinición del concepto de “</w:t>
      </w:r>
      <w:r w:rsidR="00454CF5" w:rsidRPr="0077363C">
        <w:rPr>
          <w:i/>
          <w:iCs/>
          <w:sz w:val="24"/>
          <w:szCs w:val="24"/>
        </w:rPr>
        <w:t>discrepancia significativa</w:t>
      </w:r>
      <w:r w:rsidR="00454CF5" w:rsidRPr="0077363C">
        <w:rPr>
          <w:sz w:val="24"/>
          <w:szCs w:val="24"/>
        </w:rPr>
        <w:t xml:space="preserve">”. Modificaciones en materia de prescripción tributaria. </w:t>
      </w:r>
    </w:p>
    <w:p w14:paraId="67520240" w14:textId="5AD6E951" w:rsidR="00904468" w:rsidRPr="0077363C" w:rsidRDefault="00904468" w:rsidP="00904468">
      <w:pPr>
        <w:pStyle w:val="Prrafodelista"/>
        <w:numPr>
          <w:ilvl w:val="0"/>
          <w:numId w:val="2"/>
        </w:numPr>
        <w:spacing w:before="100" w:after="100"/>
        <w:jc w:val="both"/>
        <w:rPr>
          <w:sz w:val="24"/>
          <w:szCs w:val="24"/>
        </w:rPr>
      </w:pPr>
      <w:r w:rsidRPr="0077363C">
        <w:rPr>
          <w:sz w:val="24"/>
          <w:szCs w:val="24"/>
        </w:rPr>
        <w:t xml:space="preserve">Impuesto a las Ganancias e Impuesto sobre los Bienes Personales. Ley </w:t>
      </w:r>
      <w:proofErr w:type="spellStart"/>
      <w:r w:rsidRPr="0077363C">
        <w:rPr>
          <w:sz w:val="24"/>
          <w:szCs w:val="24"/>
        </w:rPr>
        <w:t>N°</w:t>
      </w:r>
      <w:proofErr w:type="spellEnd"/>
      <w:r w:rsidRPr="0077363C">
        <w:rPr>
          <w:sz w:val="24"/>
          <w:szCs w:val="24"/>
        </w:rPr>
        <w:t xml:space="preserve"> 27814. BO 17/7/2026. Protocolo de Enmienda al Convenio entre el Gobierno de la República Argentina y el Gobierno de la República Francesa a fin de evitar la Doble Imposición y Prevenir la Evasión Fiscal en Materia de Impuestos sobre la Renta y el Patrimonio.</w:t>
      </w:r>
    </w:p>
    <w:p w14:paraId="2FD12F92" w14:textId="57C6EAAD" w:rsidR="00841BE1" w:rsidRPr="0077363C" w:rsidRDefault="00841BE1" w:rsidP="00904468">
      <w:pPr>
        <w:spacing w:before="100" w:after="100"/>
        <w:jc w:val="both"/>
        <w:rPr>
          <w:sz w:val="24"/>
          <w:szCs w:val="24"/>
        </w:rPr>
      </w:pPr>
    </w:p>
    <w:p w14:paraId="071ACA36" w14:textId="77777777" w:rsidR="00841BE1" w:rsidRPr="0077363C" w:rsidRDefault="00454CF5" w:rsidP="00F052D3">
      <w:pPr>
        <w:spacing w:line="276" w:lineRule="auto"/>
        <w:jc w:val="both"/>
        <w:rPr>
          <w:sz w:val="24"/>
          <w:szCs w:val="24"/>
        </w:rPr>
      </w:pPr>
      <w:r w:rsidRPr="0077363C">
        <w:rPr>
          <w:b/>
          <w:bCs/>
          <w:sz w:val="24"/>
          <w:szCs w:val="24"/>
        </w:rPr>
        <w:t>II.- Jurisprudencia Judicial y Administrativa</w:t>
      </w:r>
    </w:p>
    <w:p w14:paraId="29CC28C0" w14:textId="77777777" w:rsidR="00841BE1" w:rsidRPr="0077363C" w:rsidRDefault="00841BE1" w:rsidP="00F052D3">
      <w:pPr>
        <w:jc w:val="both"/>
        <w:rPr>
          <w:sz w:val="24"/>
          <w:szCs w:val="24"/>
        </w:rPr>
      </w:pPr>
    </w:p>
    <w:p w14:paraId="5BA911A7" w14:textId="7D04D62A" w:rsidR="002C734F" w:rsidRPr="0077363C" w:rsidRDefault="002C734F" w:rsidP="00F052D3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 xml:space="preserve">IVA. Cómputo del crédito fiscal por gastos facturados por consorcios de propietarios en concepto de expensas. Art. 12 de la ley del gravamen. </w:t>
      </w:r>
      <w:r w:rsidRPr="0077363C">
        <w:rPr>
          <w:bCs/>
          <w:sz w:val="24"/>
          <w:szCs w:val="24"/>
        </w:rPr>
        <w:t xml:space="preserve">“IRSA Inversiones y Representaciones SA”, CNACAF, Sala II, 19/5/2026 (pendiente reunión anterior) y </w:t>
      </w:r>
      <w:r w:rsidRPr="0077363C">
        <w:rPr>
          <w:sz w:val="24"/>
          <w:szCs w:val="24"/>
        </w:rPr>
        <w:t>“</w:t>
      </w:r>
      <w:proofErr w:type="spellStart"/>
      <w:r w:rsidRPr="0077363C">
        <w:rPr>
          <w:sz w:val="24"/>
          <w:szCs w:val="24"/>
        </w:rPr>
        <w:t>Exxonmobil</w:t>
      </w:r>
      <w:proofErr w:type="spellEnd"/>
      <w:r w:rsidRPr="0077363C">
        <w:rPr>
          <w:sz w:val="24"/>
          <w:szCs w:val="24"/>
        </w:rPr>
        <w:t xml:space="preserve"> Business </w:t>
      </w:r>
      <w:proofErr w:type="spellStart"/>
      <w:r w:rsidRPr="0077363C">
        <w:rPr>
          <w:sz w:val="24"/>
          <w:szCs w:val="24"/>
        </w:rPr>
        <w:t>Support</w:t>
      </w:r>
      <w:proofErr w:type="spellEnd"/>
      <w:r w:rsidRPr="0077363C">
        <w:rPr>
          <w:sz w:val="24"/>
          <w:szCs w:val="24"/>
        </w:rPr>
        <w:t xml:space="preserve"> Center Argentina SRL s/ apelación”</w:t>
      </w:r>
      <w:r w:rsidRPr="0077363C">
        <w:rPr>
          <w:bCs/>
          <w:sz w:val="24"/>
          <w:szCs w:val="24"/>
        </w:rPr>
        <w:t>, TFN, Sala D, 26/5/2026</w:t>
      </w:r>
      <w:r w:rsidR="0077363C" w:rsidRPr="0077363C">
        <w:rPr>
          <w:bCs/>
          <w:sz w:val="24"/>
          <w:szCs w:val="24"/>
        </w:rPr>
        <w:t>.</w:t>
      </w:r>
    </w:p>
    <w:p w14:paraId="1D32CF36" w14:textId="77777777" w:rsidR="0077363C" w:rsidRPr="0077363C" w:rsidRDefault="002C734F" w:rsidP="000F3F32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 xml:space="preserve">Impuesto a las Ganancias. Retenciones a beneficiarios del exterior. </w:t>
      </w:r>
      <w:r w:rsidR="00660D83" w:rsidRPr="0077363C">
        <w:rPr>
          <w:sz w:val="24"/>
          <w:szCs w:val="24"/>
        </w:rPr>
        <w:t>C</w:t>
      </w:r>
      <w:r w:rsidRPr="0077363C">
        <w:rPr>
          <w:sz w:val="24"/>
          <w:szCs w:val="24"/>
        </w:rPr>
        <w:t xml:space="preserve">riterio de fuente en servicios de </w:t>
      </w:r>
      <w:proofErr w:type="spellStart"/>
      <w:r w:rsidRPr="0077363C">
        <w:rPr>
          <w:sz w:val="24"/>
          <w:szCs w:val="24"/>
        </w:rPr>
        <w:t>call</w:t>
      </w:r>
      <w:proofErr w:type="spellEnd"/>
      <w:r w:rsidRPr="0077363C">
        <w:rPr>
          <w:sz w:val="24"/>
          <w:szCs w:val="24"/>
        </w:rPr>
        <w:t xml:space="preserve"> center prestados desde el exterior. Distinción entre “utilización económica” (bienes) y lugar de prestación (servicios). “DIRECTV Argentina S.A. (TF 100109460-I) c/ Dirección General Impositiva s/ recurso directo de organismo externo”, CNACAF, Sala II, 14/7/2026.</w:t>
      </w:r>
      <w:r w:rsidR="00435653" w:rsidRPr="0077363C">
        <w:rPr>
          <w:sz w:val="24"/>
          <w:szCs w:val="24"/>
        </w:rPr>
        <w:t xml:space="preserve"> </w:t>
      </w:r>
    </w:p>
    <w:p w14:paraId="04A31EAA" w14:textId="1D2CAC12" w:rsidR="000F3F32" w:rsidRPr="0077363C" w:rsidRDefault="000F3F32" w:rsidP="000F3F32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bCs/>
          <w:sz w:val="24"/>
          <w:szCs w:val="24"/>
        </w:rPr>
        <w:t>Impuesto a las Ganancias. Retenciones a beneficiarios del exterior. Venta de acciones de sociedad argentina por una sucursal del exterior. Conflicto entre la regla de fuente del art. 7 de la LIG y el criterio de “fuente actividad”, “</w:t>
      </w:r>
      <w:proofErr w:type="spellStart"/>
      <w:r w:rsidRPr="0077363C">
        <w:rPr>
          <w:bCs/>
          <w:sz w:val="24"/>
          <w:szCs w:val="24"/>
        </w:rPr>
        <w:t>Vicentín</w:t>
      </w:r>
      <w:proofErr w:type="spellEnd"/>
      <w:r w:rsidRPr="0077363C">
        <w:rPr>
          <w:bCs/>
          <w:sz w:val="24"/>
          <w:szCs w:val="24"/>
        </w:rPr>
        <w:t xml:space="preserve"> S.A.I.C. s/ Recurso de Apelación”, TFN, Sala B, 13/5/2026.</w:t>
      </w:r>
    </w:p>
    <w:p w14:paraId="58E98535" w14:textId="034F90B4" w:rsidR="002C734F" w:rsidRPr="0077363C" w:rsidRDefault="00454CF5" w:rsidP="00F052D3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>Impuesto a las Ganancias. Impuesto de Igualación. Alcance del término “proporcionalidad” del art. 69.1 de la ley del gravamen</w:t>
      </w:r>
      <w:r w:rsidR="006653B4" w:rsidRPr="0077363C">
        <w:rPr>
          <w:sz w:val="24"/>
          <w:szCs w:val="24"/>
        </w:rPr>
        <w:t>,</w:t>
      </w:r>
      <w:r w:rsidRPr="0077363C">
        <w:rPr>
          <w:sz w:val="24"/>
          <w:szCs w:val="24"/>
        </w:rPr>
        <w:t xml:space="preserve"> “D.D.A Inversiones S.A. s/ apelación”, TFN, Sala A, 14/11/2025.</w:t>
      </w:r>
    </w:p>
    <w:p w14:paraId="2A3194C6" w14:textId="220D2C27" w:rsidR="002C734F" w:rsidRPr="0077363C" w:rsidRDefault="00454CF5" w:rsidP="00F052D3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>Impuesto a las Ganancias e IVA. Régimen de sinceramiento fiscal (Ley 27.260). Incremento patrimonial no justificado por pasivos ficticios</w:t>
      </w:r>
      <w:r w:rsidR="006653B4" w:rsidRPr="0077363C">
        <w:rPr>
          <w:sz w:val="24"/>
          <w:szCs w:val="24"/>
        </w:rPr>
        <w:t>,</w:t>
      </w:r>
      <w:r w:rsidRPr="0077363C">
        <w:rPr>
          <w:sz w:val="24"/>
          <w:szCs w:val="24"/>
        </w:rPr>
        <w:t xml:space="preserve"> “Díaz, Francisco Martín (TF </w:t>
      </w:r>
      <w:r w:rsidRPr="0077363C">
        <w:rPr>
          <w:sz w:val="24"/>
          <w:szCs w:val="24"/>
        </w:rPr>
        <w:lastRenderedPageBreak/>
        <w:t>48.397-I) c/ Dirección General Impositiva s/ recurso directo de organismo externo”, CNACAF, Sala II, 16/6/2026.</w:t>
      </w:r>
      <w:r w:rsidR="00435653" w:rsidRPr="0077363C">
        <w:rPr>
          <w:sz w:val="24"/>
          <w:szCs w:val="24"/>
        </w:rPr>
        <w:t xml:space="preserve"> </w:t>
      </w:r>
    </w:p>
    <w:p w14:paraId="01A95F17" w14:textId="7FAA44D2" w:rsidR="002C734F" w:rsidRPr="0077363C" w:rsidRDefault="00454CF5" w:rsidP="00F052D3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 xml:space="preserve">Impuesto a las Ganancias. Deducción de compras a proveedores </w:t>
      </w:r>
      <w:proofErr w:type="spellStart"/>
      <w:r w:rsidRPr="0077363C">
        <w:rPr>
          <w:sz w:val="24"/>
          <w:szCs w:val="24"/>
        </w:rPr>
        <w:t>monotributistas</w:t>
      </w:r>
      <w:proofErr w:type="spellEnd"/>
      <w:r w:rsidRPr="0077363C">
        <w:rPr>
          <w:sz w:val="24"/>
          <w:szCs w:val="24"/>
        </w:rPr>
        <w:t>. Concepto de “operación” y de proveedor “recurrente”</w:t>
      </w:r>
      <w:r w:rsidR="006653B4" w:rsidRPr="0077363C">
        <w:rPr>
          <w:sz w:val="24"/>
          <w:szCs w:val="24"/>
        </w:rPr>
        <w:t>,</w:t>
      </w:r>
      <w:r w:rsidRPr="0077363C">
        <w:rPr>
          <w:sz w:val="24"/>
          <w:szCs w:val="24"/>
        </w:rPr>
        <w:t xml:space="preserve"> “Alfred L. Wolff Argentina S.A. s/ recurso de apelación”, TFN, Sala C, 4/5/2026.</w:t>
      </w:r>
      <w:r w:rsidR="00263033" w:rsidRPr="0077363C">
        <w:rPr>
          <w:sz w:val="24"/>
          <w:szCs w:val="24"/>
        </w:rPr>
        <w:t xml:space="preserve"> </w:t>
      </w:r>
    </w:p>
    <w:p w14:paraId="055CA289" w14:textId="3EDE47D5" w:rsidR="005412B9" w:rsidRPr="0077363C" w:rsidRDefault="00454CF5" w:rsidP="005412B9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>Impuesto a las Ganancias. Ajuste por inflación. Actualización de quebrantos. Límite del art. 39 de la Ley 24.073. Cosa juzgada. Confiscatoriedad</w:t>
      </w:r>
      <w:r w:rsidR="006653B4" w:rsidRPr="0077363C">
        <w:rPr>
          <w:sz w:val="24"/>
          <w:szCs w:val="24"/>
        </w:rPr>
        <w:t>,</w:t>
      </w:r>
      <w:r w:rsidRPr="0077363C">
        <w:rPr>
          <w:sz w:val="24"/>
          <w:szCs w:val="24"/>
        </w:rPr>
        <w:t xml:space="preserve"> “Costa Marina SA c/ AFIP-DGI s/ Acción Mere Declarativa de Derecho”, TFN, Sala B, 27/5/2026.</w:t>
      </w:r>
      <w:r w:rsidR="00263033" w:rsidRPr="0077363C">
        <w:rPr>
          <w:sz w:val="24"/>
          <w:szCs w:val="24"/>
        </w:rPr>
        <w:t xml:space="preserve"> </w:t>
      </w:r>
    </w:p>
    <w:p w14:paraId="7B5FF1B6" w14:textId="11A10DD6" w:rsidR="002C734F" w:rsidRPr="0077363C" w:rsidRDefault="00454CF5" w:rsidP="00F052D3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>Impuesto a las Ganancias. Ajuste por inflación. Régimen de imputación diferida en sextos. Confiscatoriedad. Doctrina “Candy”</w:t>
      </w:r>
      <w:r w:rsidR="006653B4" w:rsidRPr="0077363C">
        <w:rPr>
          <w:sz w:val="24"/>
          <w:szCs w:val="24"/>
        </w:rPr>
        <w:t>,</w:t>
      </w:r>
      <w:r w:rsidRPr="0077363C">
        <w:rPr>
          <w:sz w:val="24"/>
          <w:szCs w:val="24"/>
        </w:rPr>
        <w:t xml:space="preserve"> “</w:t>
      </w:r>
      <w:proofErr w:type="spellStart"/>
      <w:r w:rsidRPr="0077363C">
        <w:rPr>
          <w:sz w:val="24"/>
          <w:szCs w:val="24"/>
        </w:rPr>
        <w:t>Poliresinas</w:t>
      </w:r>
      <w:proofErr w:type="spellEnd"/>
      <w:r w:rsidRPr="0077363C">
        <w:rPr>
          <w:sz w:val="24"/>
          <w:szCs w:val="24"/>
        </w:rPr>
        <w:t xml:space="preserve"> San Luis S.A. (TF 106614787-I) c/ Dirección General Impositiva s/ recurso directo de organismo externo”, CNACAF, Sala II, 19/6/2026.</w:t>
      </w:r>
      <w:r w:rsidR="00C15805" w:rsidRPr="0077363C">
        <w:rPr>
          <w:sz w:val="24"/>
          <w:szCs w:val="24"/>
        </w:rPr>
        <w:t xml:space="preserve"> </w:t>
      </w:r>
    </w:p>
    <w:p w14:paraId="245EB327" w14:textId="64B353FD" w:rsidR="002C734F" w:rsidRPr="0077363C" w:rsidRDefault="00454CF5" w:rsidP="00F052D3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>Impuesto a las Ganancias. Ajuste por inflación. Confiscatoriedad. Período fiscal 2018. Alícuota efectiva superior al umbral de inflación exigido por la norma. Repetición de impuesto</w:t>
      </w:r>
      <w:r w:rsidR="00741FD0" w:rsidRPr="0077363C">
        <w:rPr>
          <w:sz w:val="24"/>
          <w:szCs w:val="24"/>
        </w:rPr>
        <w:t>,</w:t>
      </w:r>
      <w:r w:rsidRPr="0077363C">
        <w:rPr>
          <w:sz w:val="24"/>
          <w:szCs w:val="24"/>
        </w:rPr>
        <w:t xml:space="preserve"> “Banco Macro SA c/ EN - AFIP - DGI s/ Dirección General Impositiva”, CNACAF, Sala IV, 9/6/2026</w:t>
      </w:r>
      <w:r w:rsidR="0077363C" w:rsidRPr="0077363C">
        <w:rPr>
          <w:sz w:val="24"/>
          <w:szCs w:val="24"/>
        </w:rPr>
        <w:t>.</w:t>
      </w:r>
    </w:p>
    <w:p w14:paraId="2AD4A6D3" w14:textId="6C4883C0" w:rsidR="003E4331" w:rsidRPr="0077363C" w:rsidRDefault="003E4331" w:rsidP="000F3F32">
      <w:pPr>
        <w:pStyle w:val="Prrafodelista"/>
        <w:numPr>
          <w:ilvl w:val="0"/>
          <w:numId w:val="3"/>
        </w:numPr>
        <w:rPr>
          <w:bCs/>
          <w:sz w:val="24"/>
          <w:szCs w:val="24"/>
        </w:rPr>
      </w:pPr>
      <w:r w:rsidRPr="0077363C">
        <w:rPr>
          <w:bCs/>
          <w:sz w:val="24"/>
          <w:szCs w:val="24"/>
        </w:rPr>
        <w:t xml:space="preserve">Impuesto a las Ganancias. Repetición. Actualización de quebrantos de períodos fiscales anteriores (1999 a 2001) y su traslado a los períodos 2004 y 2005. Límite del art. 39 de la Ley 24.073. Rechazo de la confiscatoriedad invocada con sustento en la doctrina “Candy”. “Ortiz </w:t>
      </w:r>
      <w:bookmarkStart w:id="0" w:name="_GoBack"/>
      <w:bookmarkEnd w:id="0"/>
      <w:r w:rsidRPr="0077363C">
        <w:rPr>
          <w:bCs/>
          <w:sz w:val="24"/>
          <w:szCs w:val="24"/>
        </w:rPr>
        <w:t xml:space="preserve">y </w:t>
      </w:r>
      <w:proofErr w:type="spellStart"/>
      <w:r w:rsidRPr="0077363C">
        <w:rPr>
          <w:bCs/>
          <w:sz w:val="24"/>
          <w:szCs w:val="24"/>
        </w:rPr>
        <w:t>Cía</w:t>
      </w:r>
      <w:proofErr w:type="spellEnd"/>
      <w:r w:rsidRPr="0077363C">
        <w:rPr>
          <w:bCs/>
          <w:sz w:val="24"/>
          <w:szCs w:val="24"/>
        </w:rPr>
        <w:t xml:space="preserve"> SA (TF 37110-I) c/ Dirección General Impositiva s/ recurso directo de organismo externo”, CNACAF, Sala I, 6/7/2026.</w:t>
      </w:r>
      <w:r w:rsidR="000F3F32" w:rsidRPr="0077363C">
        <w:rPr>
          <w:bCs/>
          <w:sz w:val="24"/>
          <w:szCs w:val="24"/>
        </w:rPr>
        <w:t xml:space="preserve"> </w:t>
      </w:r>
    </w:p>
    <w:p w14:paraId="5CCD6753" w14:textId="2D3D5795" w:rsidR="00841BE1" w:rsidRPr="0077363C" w:rsidRDefault="00454CF5" w:rsidP="00F052D3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>Compensación tributaria (art. 28, ley 11.683). Rechazo administrativo posteriormente abandonado por la propia AFIP-ARCA. Improcedencia de intereses resarcitorios por el período de indisponibilidad del crédito. Doctrina de los actos propios</w:t>
      </w:r>
      <w:r w:rsidR="00741FD0" w:rsidRPr="0077363C">
        <w:rPr>
          <w:sz w:val="24"/>
          <w:szCs w:val="24"/>
        </w:rPr>
        <w:t>,</w:t>
      </w:r>
      <w:r w:rsidRPr="0077363C">
        <w:rPr>
          <w:sz w:val="24"/>
          <w:szCs w:val="24"/>
        </w:rPr>
        <w:t xml:space="preserve"> “ARCA c/ </w:t>
      </w:r>
      <w:proofErr w:type="spellStart"/>
      <w:r w:rsidRPr="0077363C">
        <w:rPr>
          <w:sz w:val="24"/>
          <w:szCs w:val="24"/>
        </w:rPr>
        <w:t>Motomel</w:t>
      </w:r>
      <w:proofErr w:type="spellEnd"/>
      <w:r w:rsidRPr="0077363C">
        <w:rPr>
          <w:sz w:val="24"/>
          <w:szCs w:val="24"/>
        </w:rPr>
        <w:t xml:space="preserve"> S.A. s/ Ejecución Fiscal”, Juzgado Federal de Ejecuciones Fiscales Tributarias </w:t>
      </w:r>
      <w:proofErr w:type="spellStart"/>
      <w:r w:rsidRPr="0077363C">
        <w:rPr>
          <w:sz w:val="24"/>
          <w:szCs w:val="24"/>
        </w:rPr>
        <w:t>N°</w:t>
      </w:r>
      <w:proofErr w:type="spellEnd"/>
      <w:r w:rsidRPr="0077363C">
        <w:rPr>
          <w:sz w:val="24"/>
          <w:szCs w:val="24"/>
        </w:rPr>
        <w:t xml:space="preserve"> 1, 1/7/2026.</w:t>
      </w:r>
    </w:p>
    <w:p w14:paraId="323B9070" w14:textId="659034D6" w:rsidR="002C734F" w:rsidRPr="0077363C" w:rsidRDefault="002C734F" w:rsidP="00F052D3">
      <w:pPr>
        <w:pStyle w:val="Prrafodelista"/>
        <w:numPr>
          <w:ilvl w:val="0"/>
          <w:numId w:val="3"/>
        </w:numPr>
        <w:jc w:val="both"/>
        <w:rPr>
          <w:bCs/>
          <w:sz w:val="24"/>
          <w:szCs w:val="24"/>
        </w:rPr>
      </w:pPr>
      <w:r w:rsidRPr="0077363C">
        <w:rPr>
          <w:bCs/>
          <w:sz w:val="24"/>
          <w:szCs w:val="24"/>
        </w:rPr>
        <w:t>Aporte Solidario y Extraordinario (Ley 27.605). Atribución de bienes gananciales. Ausencia de remisión expresa al art. 18 de la Ley de Bienes Personales. Confiscatoriedad</w:t>
      </w:r>
      <w:r w:rsidR="00741FD0" w:rsidRPr="0077363C">
        <w:rPr>
          <w:bCs/>
          <w:sz w:val="24"/>
          <w:szCs w:val="24"/>
        </w:rPr>
        <w:t>,</w:t>
      </w:r>
      <w:r w:rsidRPr="0077363C">
        <w:rPr>
          <w:bCs/>
          <w:sz w:val="24"/>
          <w:szCs w:val="24"/>
        </w:rPr>
        <w:t xml:space="preserve"> “Padilla Pablo José s/ recurso de apelación”, TFN, Sala D, 8/6/2026.</w:t>
      </w:r>
      <w:r w:rsidR="00435653" w:rsidRPr="0077363C">
        <w:rPr>
          <w:bCs/>
          <w:sz w:val="24"/>
          <w:szCs w:val="24"/>
        </w:rPr>
        <w:t xml:space="preserve"> </w:t>
      </w:r>
    </w:p>
    <w:p w14:paraId="3B075545" w14:textId="26EA8DAE" w:rsidR="00E27DE2" w:rsidRPr="0077363C" w:rsidRDefault="00E27DE2" w:rsidP="00E27DE2">
      <w:pPr>
        <w:pStyle w:val="Prrafodelista"/>
        <w:numPr>
          <w:ilvl w:val="0"/>
          <w:numId w:val="3"/>
        </w:numPr>
        <w:rPr>
          <w:bCs/>
          <w:sz w:val="24"/>
          <w:szCs w:val="24"/>
        </w:rPr>
      </w:pPr>
      <w:r w:rsidRPr="0077363C">
        <w:rPr>
          <w:bCs/>
          <w:sz w:val="24"/>
          <w:szCs w:val="24"/>
        </w:rPr>
        <w:t>Aporte Solidario y Extraordinario (Ley 27.605). Bienes aportados a un trust irrevocable constituido con anterioridad a la entrada en vigencia de la ley. Desapoderamiento patrimonial</w:t>
      </w:r>
      <w:r w:rsidR="00BF2A31" w:rsidRPr="0077363C">
        <w:rPr>
          <w:bCs/>
          <w:sz w:val="24"/>
          <w:szCs w:val="24"/>
        </w:rPr>
        <w:t>,</w:t>
      </w:r>
      <w:r w:rsidRPr="0077363C">
        <w:rPr>
          <w:bCs/>
          <w:sz w:val="24"/>
          <w:szCs w:val="24"/>
        </w:rPr>
        <w:t xml:space="preserve"> “Farhat Irma Leonor s/ recurso de apelación - Aporte Solidario y Extraordinario”, TFN, Sala D, 10/6/2026.</w:t>
      </w:r>
      <w:r w:rsidR="00EF2D4C" w:rsidRPr="0077363C">
        <w:rPr>
          <w:bCs/>
          <w:sz w:val="24"/>
          <w:szCs w:val="24"/>
        </w:rPr>
        <w:t xml:space="preserve"> </w:t>
      </w:r>
    </w:p>
    <w:p w14:paraId="3B1F63B2" w14:textId="16A21414" w:rsidR="00F052D3" w:rsidRPr="0077363C" w:rsidRDefault="00454CF5" w:rsidP="00F052D3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>Impuesto sobre los Créditos y Débitos en Cuentas Bancarias. Exención para agrupadores de pagos</w:t>
      </w:r>
      <w:r w:rsidR="00BF2A31" w:rsidRPr="0077363C">
        <w:rPr>
          <w:sz w:val="24"/>
          <w:szCs w:val="24"/>
        </w:rPr>
        <w:t xml:space="preserve">, </w:t>
      </w:r>
      <w:r w:rsidRPr="0077363C">
        <w:rPr>
          <w:sz w:val="24"/>
          <w:szCs w:val="24"/>
        </w:rPr>
        <w:t>“GETNET Argentina S.A.U. c/ EN-AFIP-DGI-Resol. 3900 s/ proceso de conocimiento”, CNACAF, Sala I, 14/7/2026.</w:t>
      </w:r>
    </w:p>
    <w:p w14:paraId="34199951" w14:textId="20E0EB15" w:rsidR="00841BE1" w:rsidRPr="0077363C" w:rsidRDefault="00454CF5" w:rsidP="00F052D3">
      <w:pPr>
        <w:pStyle w:val="Prrafodelista"/>
        <w:numPr>
          <w:ilvl w:val="0"/>
          <w:numId w:val="3"/>
        </w:numPr>
        <w:spacing w:before="100" w:after="100"/>
        <w:jc w:val="both"/>
        <w:rPr>
          <w:bCs/>
          <w:sz w:val="24"/>
          <w:szCs w:val="24"/>
        </w:rPr>
      </w:pPr>
      <w:r w:rsidRPr="0077363C">
        <w:rPr>
          <w:sz w:val="24"/>
          <w:szCs w:val="24"/>
        </w:rPr>
        <w:t>Impuesto a las Ganancias. Recalificación de deuda comercial intragrupo como aporte de capital. Capitalización societaria para evitar la disolución por pérdida del capital social. “Ferragamo Argentina SA (TF 40286611-I) c/ Dirección General Impositiva s/ recurso directo de organismo externo”, CNACAF, Sala I, 2/7/2026.</w:t>
      </w:r>
      <w:r w:rsidR="00435653" w:rsidRPr="0077363C">
        <w:rPr>
          <w:sz w:val="24"/>
          <w:szCs w:val="24"/>
        </w:rPr>
        <w:t xml:space="preserve"> </w:t>
      </w:r>
    </w:p>
    <w:sectPr w:rsidR="00841BE1" w:rsidRPr="007736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023BF" w14:textId="77777777" w:rsidR="00454CF5" w:rsidRDefault="00454CF5">
      <w:r>
        <w:separator/>
      </w:r>
    </w:p>
  </w:endnote>
  <w:endnote w:type="continuationSeparator" w:id="0">
    <w:p w14:paraId="267DF3D6" w14:textId="77777777" w:rsidR="00454CF5" w:rsidRDefault="0045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7C884" w14:textId="77777777" w:rsidR="00841BE1" w:rsidRDefault="00841BE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3BC27" w14:textId="77777777" w:rsidR="00841BE1" w:rsidRDefault="00841BE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1578F" w14:textId="77777777" w:rsidR="00841BE1" w:rsidRDefault="00841B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5289" w14:textId="77777777" w:rsidR="00454CF5" w:rsidRDefault="00454CF5">
      <w:r>
        <w:separator/>
      </w:r>
    </w:p>
  </w:footnote>
  <w:footnote w:type="continuationSeparator" w:id="0">
    <w:p w14:paraId="124D9B61" w14:textId="77777777" w:rsidR="00454CF5" w:rsidRDefault="00454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C3A77" w14:textId="77777777" w:rsidR="00841BE1" w:rsidRDefault="00841B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3F785" w14:textId="77777777" w:rsidR="00841BE1" w:rsidRDefault="00841BE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7EC36" w14:textId="77777777" w:rsidR="00841BE1" w:rsidRDefault="00841B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B31EE2"/>
    <w:multiLevelType w:val="hybridMultilevel"/>
    <w:tmpl w:val="4B623B56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D2673"/>
    <w:multiLevelType w:val="hybridMultilevel"/>
    <w:tmpl w:val="9EF48CF6"/>
    <w:lvl w:ilvl="0" w:tplc="5B5C745A">
      <w:start w:val="1"/>
      <w:numFmt w:val="bullet"/>
      <w:lvlText w:val="●"/>
      <w:lvlJc w:val="left"/>
      <w:pPr>
        <w:ind w:left="720" w:hanging="360"/>
      </w:pPr>
    </w:lvl>
    <w:lvl w:ilvl="1" w:tplc="462C746C">
      <w:start w:val="1"/>
      <w:numFmt w:val="bullet"/>
      <w:lvlText w:val="○"/>
      <w:lvlJc w:val="left"/>
      <w:pPr>
        <w:ind w:left="1440" w:hanging="360"/>
      </w:pPr>
    </w:lvl>
    <w:lvl w:ilvl="2" w:tplc="F7225574">
      <w:start w:val="1"/>
      <w:numFmt w:val="bullet"/>
      <w:lvlText w:val="■"/>
      <w:lvlJc w:val="left"/>
      <w:pPr>
        <w:ind w:left="2160" w:hanging="360"/>
      </w:pPr>
    </w:lvl>
    <w:lvl w:ilvl="3" w:tplc="97286C48">
      <w:start w:val="1"/>
      <w:numFmt w:val="bullet"/>
      <w:lvlText w:val="●"/>
      <w:lvlJc w:val="left"/>
      <w:pPr>
        <w:ind w:left="2880" w:hanging="360"/>
      </w:pPr>
    </w:lvl>
    <w:lvl w:ilvl="4" w:tplc="849020D4">
      <w:start w:val="1"/>
      <w:numFmt w:val="bullet"/>
      <w:lvlText w:val="○"/>
      <w:lvlJc w:val="left"/>
      <w:pPr>
        <w:ind w:left="3600" w:hanging="360"/>
      </w:pPr>
    </w:lvl>
    <w:lvl w:ilvl="5" w:tplc="B3125620">
      <w:start w:val="1"/>
      <w:numFmt w:val="bullet"/>
      <w:lvlText w:val="■"/>
      <w:lvlJc w:val="left"/>
      <w:pPr>
        <w:ind w:left="4320" w:hanging="360"/>
      </w:pPr>
    </w:lvl>
    <w:lvl w:ilvl="6" w:tplc="98628818">
      <w:start w:val="1"/>
      <w:numFmt w:val="bullet"/>
      <w:lvlText w:val="●"/>
      <w:lvlJc w:val="left"/>
      <w:pPr>
        <w:ind w:left="5040" w:hanging="360"/>
      </w:pPr>
    </w:lvl>
    <w:lvl w:ilvl="7" w:tplc="8D186354">
      <w:start w:val="1"/>
      <w:numFmt w:val="bullet"/>
      <w:lvlText w:val="●"/>
      <w:lvlJc w:val="left"/>
      <w:pPr>
        <w:ind w:left="5760" w:hanging="360"/>
      </w:pPr>
    </w:lvl>
    <w:lvl w:ilvl="8" w:tplc="F48EAC1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698286F"/>
    <w:multiLevelType w:val="hybridMultilevel"/>
    <w:tmpl w:val="3B383E2C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BE1"/>
    <w:rsid w:val="000F3F32"/>
    <w:rsid w:val="00136A19"/>
    <w:rsid w:val="002161CD"/>
    <w:rsid w:val="00263033"/>
    <w:rsid w:val="002C734F"/>
    <w:rsid w:val="003E4331"/>
    <w:rsid w:val="00435653"/>
    <w:rsid w:val="00454CF5"/>
    <w:rsid w:val="005412B9"/>
    <w:rsid w:val="00660D83"/>
    <w:rsid w:val="006653B4"/>
    <w:rsid w:val="006A5C42"/>
    <w:rsid w:val="006C4DEB"/>
    <w:rsid w:val="00727F08"/>
    <w:rsid w:val="00741FD0"/>
    <w:rsid w:val="0077363C"/>
    <w:rsid w:val="00841BE1"/>
    <w:rsid w:val="008525A3"/>
    <w:rsid w:val="00904468"/>
    <w:rsid w:val="00BF2A31"/>
    <w:rsid w:val="00C15805"/>
    <w:rsid w:val="00CA4E90"/>
    <w:rsid w:val="00E27DE2"/>
    <w:rsid w:val="00EF2D4C"/>
    <w:rsid w:val="00F0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3F230"/>
  <w15:docId w15:val="{887CFB5C-1504-4B91-870B-5155D2BC9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C73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55B9EC9ECA6743B9B0BED1B62FD94D" ma:contentTypeVersion="18" ma:contentTypeDescription="Create a new document." ma:contentTypeScope="" ma:versionID="fd97ef322b458fa0db2dfcff44769da4">
  <xsd:schema xmlns:xsd="http://www.w3.org/2001/XMLSchema" xmlns:xs="http://www.w3.org/2001/XMLSchema" xmlns:p="http://schemas.microsoft.com/office/2006/metadata/properties" xmlns:ns3="b66e421e-a620-434f-9a97-5fb77e0ada55" xmlns:ns4="0dfca82b-f9f4-4eb4-b408-24fee5752d5c" targetNamespace="http://schemas.microsoft.com/office/2006/metadata/properties" ma:root="true" ma:fieldsID="988bbcfc888a0e4c0c9aee95723e4814" ns3:_="" ns4:_="">
    <xsd:import namespace="b66e421e-a620-434f-9a97-5fb77e0ada55"/>
    <xsd:import namespace="0dfca82b-f9f4-4eb4-b408-24fee5752d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e421e-a620-434f-9a97-5fb77e0ad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ca82b-f9f4-4eb4-b408-24fee5752d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66e421e-a620-434f-9a97-5fb77e0ada55" xsi:nil="true"/>
  </documentManagement>
</p:properties>
</file>

<file path=customXml/itemProps1.xml><?xml version="1.0" encoding="utf-8"?>
<ds:datastoreItem xmlns:ds="http://schemas.openxmlformats.org/officeDocument/2006/customXml" ds:itemID="{983227A6-76B5-40C4-9A0D-DAD0BFA48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e421e-a620-434f-9a97-5fb77e0ada55"/>
    <ds:schemaRef ds:uri="0dfca82b-f9f4-4eb4-b408-24fee5752d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9AD326-01D9-43E2-BF54-3FC00503F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423DE6-4A28-4460-9F0E-F2474E95014C}">
  <ds:schemaRefs>
    <ds:schemaRef ds:uri="b66e421e-a620-434f-9a97-5fb77e0ada55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0dfca82b-f9f4-4eb4-b408-24fee5752d5c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ariadna.artopoulos@bomchil.com</dc:creator>
  <dc:description/>
  <cp:lastModifiedBy>Gabriela Buratti</cp:lastModifiedBy>
  <cp:revision>2</cp:revision>
  <dcterms:created xsi:type="dcterms:W3CDTF">2026-07-28T17:38:00Z</dcterms:created>
  <dcterms:modified xsi:type="dcterms:W3CDTF">2026-07-28T17:38:00Z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doce8f1920280b11984">
    <vt:lpwstr>019fa511-847f-741c-9fb8-121fb4198081</vt:lpwstr>
  </property>
  <property fmtid="{D5CDD505-2E9C-101B-9397-08002B2CF9AE}" pid="3" name="ContentTypeId">
    <vt:lpwstr>0x010100F355B9EC9ECA6743B9B0BED1B62FD94D</vt:lpwstr>
  </property>
</Properties>
</file>